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FF029D">
        <w:rPr>
          <w:rFonts w:ascii="Arial Narrow" w:hAnsi="Arial Narrow" w:cs="Tahoma"/>
          <w:b/>
          <w:sz w:val="28"/>
          <w:szCs w:val="28"/>
        </w:rPr>
        <w:t>0</w:t>
      </w:r>
      <w:r w:rsidR="0053732D">
        <w:rPr>
          <w:rFonts w:ascii="Arial Narrow" w:hAnsi="Arial Narrow" w:cs="Tahoma"/>
          <w:b/>
          <w:sz w:val="28"/>
          <w:szCs w:val="28"/>
        </w:rPr>
        <w:t>9</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53732D">
        <w:rPr>
          <w:rFonts w:ascii="Tahoma" w:hAnsi="Tahoma" w:cs="Tahoma"/>
          <w:b/>
          <w:sz w:val="28"/>
          <w:szCs w:val="28"/>
        </w:rPr>
        <w:t>ARENA GRUESA</w:t>
      </w:r>
      <w:r w:rsidR="00D71407">
        <w:rPr>
          <w:rFonts w:ascii="Tahoma" w:hAnsi="Tahoma" w:cs="Tahoma"/>
          <w:b/>
          <w:sz w:val="28"/>
          <w:szCs w:val="28"/>
        </w:rPr>
        <w:t xml:space="preserve"> PARA EL PROYECTO MEJORAMIENTO </w:t>
      </w:r>
      <w:r w:rsidR="0053732D">
        <w:rPr>
          <w:rFonts w:ascii="Tahoma" w:hAnsi="Tahoma" w:cs="Tahoma"/>
          <w:b/>
          <w:sz w:val="28"/>
          <w:szCs w:val="28"/>
        </w:rPr>
        <w:t xml:space="preserve">VIAL </w:t>
      </w:r>
      <w:r w:rsidR="00D71407">
        <w:rPr>
          <w:rFonts w:ascii="Tahoma" w:hAnsi="Tahoma" w:cs="Tahoma"/>
          <w:b/>
          <w:sz w:val="28"/>
          <w:szCs w:val="28"/>
        </w:rPr>
        <w:t xml:space="preserve">DEL </w:t>
      </w:r>
      <w:r w:rsidR="0053732D">
        <w:rPr>
          <w:rFonts w:ascii="Tahoma" w:hAnsi="Tahoma" w:cs="Tahoma"/>
          <w:b/>
          <w:sz w:val="28"/>
          <w:szCs w:val="28"/>
        </w:rPr>
        <w:t xml:space="preserve">ACCESO AL </w:t>
      </w:r>
      <w:r w:rsidR="00D71407">
        <w:rPr>
          <w:rFonts w:ascii="Tahoma" w:hAnsi="Tahoma" w:cs="Tahoma"/>
          <w:b/>
          <w:sz w:val="28"/>
          <w:szCs w:val="28"/>
        </w:rPr>
        <w:t xml:space="preserve">CEMENTERIO GENERAL </w:t>
      </w:r>
      <w:r w:rsidR="0053732D">
        <w:rPr>
          <w:rFonts w:ascii="Tahoma" w:hAnsi="Tahoma" w:cs="Tahoma"/>
          <w:b/>
          <w:sz w:val="28"/>
          <w:szCs w:val="28"/>
        </w:rPr>
        <w:t xml:space="preserve">EN </w:t>
      </w:r>
      <w:r w:rsidR="00D71407">
        <w:rPr>
          <w:rFonts w:ascii="Tahoma" w:hAnsi="Tahoma" w:cs="Tahoma"/>
          <w:b/>
          <w:sz w:val="28"/>
          <w:szCs w:val="28"/>
        </w:rPr>
        <w:t>EL DISTRITO DE LOCUMBA, PROVINCIA DE JORGE BASADRE - TACNA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00</w:t>
      </w:r>
      <w:r w:rsidR="0053732D">
        <w:rPr>
          <w:rFonts w:ascii="Tahoma" w:hAnsi="Tahoma" w:cs="Tahoma"/>
          <w:b/>
          <w:sz w:val="18"/>
          <w:szCs w:val="18"/>
        </w:rPr>
        <w:t>9</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53732D">
        <w:rPr>
          <w:rFonts w:ascii="Tahoma" w:hAnsi="Tahoma" w:cs="Tahoma"/>
          <w:sz w:val="18"/>
          <w:szCs w:val="18"/>
        </w:rPr>
        <w:t>Arena Gruesa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D71407">
        <w:rPr>
          <w:rFonts w:ascii="Tahoma" w:hAnsi="Tahoma" w:cs="Tahoma"/>
          <w:sz w:val="18"/>
          <w:szCs w:val="18"/>
        </w:rPr>
        <w:t xml:space="preserve">Mejoramiento </w:t>
      </w:r>
      <w:r w:rsidR="00DA63BE">
        <w:rPr>
          <w:rFonts w:ascii="Tahoma" w:hAnsi="Tahoma" w:cs="Tahoma"/>
          <w:sz w:val="18"/>
          <w:szCs w:val="18"/>
        </w:rPr>
        <w:t>V</w:t>
      </w:r>
      <w:r w:rsidR="0053732D">
        <w:rPr>
          <w:rFonts w:ascii="Tahoma" w:hAnsi="Tahoma" w:cs="Tahoma"/>
          <w:sz w:val="18"/>
          <w:szCs w:val="18"/>
        </w:rPr>
        <w:t xml:space="preserve">ial </w:t>
      </w:r>
      <w:r w:rsidR="00D71407">
        <w:rPr>
          <w:rFonts w:ascii="Tahoma" w:hAnsi="Tahoma" w:cs="Tahoma"/>
          <w:sz w:val="18"/>
          <w:szCs w:val="18"/>
        </w:rPr>
        <w:t xml:space="preserve">del </w:t>
      </w:r>
      <w:r w:rsidR="0053732D">
        <w:rPr>
          <w:rFonts w:ascii="Tahoma" w:hAnsi="Tahoma" w:cs="Tahoma"/>
          <w:sz w:val="18"/>
          <w:szCs w:val="18"/>
        </w:rPr>
        <w:t xml:space="preserve">Acceso al Cementerio General en </w:t>
      </w:r>
      <w:r w:rsidR="00D71407">
        <w:rPr>
          <w:rFonts w:ascii="Tahoma" w:hAnsi="Tahoma" w:cs="Tahoma"/>
          <w:sz w:val="18"/>
          <w:szCs w:val="18"/>
        </w:rPr>
        <w:t>el Distrito de Locumba, Provincia de Jorge Basadre – Tacna”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DA63BE">
        <w:rPr>
          <w:rFonts w:ascii="Tahoma" w:hAnsi="Tahoma" w:cs="Tahoma"/>
          <w:b/>
          <w:i/>
          <w:sz w:val="18"/>
          <w:szCs w:val="18"/>
        </w:rPr>
        <w:t>16,100.00</w:t>
      </w:r>
      <w:r w:rsidR="004624E3">
        <w:rPr>
          <w:rFonts w:ascii="Tahoma" w:hAnsi="Tahoma" w:cs="Tahoma"/>
          <w:b/>
          <w:i/>
          <w:sz w:val="18"/>
          <w:szCs w:val="18"/>
        </w:rPr>
        <w:t xml:space="preserve"> </w:t>
      </w:r>
      <w:r w:rsidR="00CE05B9" w:rsidRPr="00CE559F">
        <w:rPr>
          <w:rFonts w:ascii="Tahoma" w:hAnsi="Tahoma" w:cs="Tahoma"/>
          <w:b/>
          <w:i/>
          <w:sz w:val="18"/>
          <w:szCs w:val="18"/>
        </w:rPr>
        <w:t>(</w:t>
      </w:r>
      <w:r w:rsidR="00DA63BE">
        <w:rPr>
          <w:rFonts w:ascii="Tahoma" w:hAnsi="Tahoma" w:cs="Tahoma"/>
          <w:b/>
          <w:i/>
          <w:sz w:val="18"/>
          <w:szCs w:val="18"/>
        </w:rPr>
        <w:t xml:space="preserve">Dieciséis </w:t>
      </w:r>
      <w:r w:rsidR="00FF029D">
        <w:rPr>
          <w:rFonts w:ascii="Tahoma" w:hAnsi="Tahoma" w:cs="Tahoma"/>
          <w:b/>
          <w:i/>
          <w:sz w:val="18"/>
          <w:szCs w:val="18"/>
        </w:rPr>
        <w:t xml:space="preserve">mil </w:t>
      </w:r>
      <w:r w:rsidR="00DA63BE">
        <w:rPr>
          <w:rFonts w:ascii="Tahoma" w:hAnsi="Tahoma" w:cs="Tahoma"/>
          <w:b/>
          <w:i/>
          <w:sz w:val="18"/>
          <w:szCs w:val="18"/>
        </w:rPr>
        <w:t>cien</w:t>
      </w:r>
      <w:r w:rsidR="00D71407">
        <w:rPr>
          <w:rFonts w:ascii="Tahoma" w:hAnsi="Tahoma" w:cs="Tahoma"/>
          <w:b/>
          <w:i/>
          <w:sz w:val="18"/>
          <w:szCs w:val="18"/>
        </w:rPr>
        <w:t xml:space="preserve">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376F21">
        <w:rPr>
          <w:rFonts w:ascii="Tahoma" w:hAnsi="Tahoma" w:cs="Tahoma"/>
          <w:sz w:val="18"/>
          <w:szCs w:val="18"/>
        </w:rPr>
        <w:t>febrero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F029D">
        <w:rPr>
          <w:rFonts w:ascii="Tahoma" w:hAnsi="Tahoma" w:cs="Tahoma"/>
          <w:sz w:val="18"/>
        </w:rPr>
        <w:t>0</w:t>
      </w:r>
      <w:r w:rsidR="00DA63BE">
        <w:rPr>
          <w:rFonts w:ascii="Tahoma" w:hAnsi="Tahoma" w:cs="Tahoma"/>
          <w:sz w:val="18"/>
        </w:rPr>
        <w:t>67</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5A07C8">
        <w:rPr>
          <w:rFonts w:ascii="Tahoma" w:hAnsi="Tahoma" w:cs="Tahoma"/>
          <w:sz w:val="18"/>
        </w:rPr>
        <w:t>0</w:t>
      </w:r>
      <w:r w:rsidR="00DA63BE">
        <w:rPr>
          <w:rFonts w:ascii="Tahoma" w:hAnsi="Tahoma" w:cs="Tahoma"/>
          <w:sz w:val="18"/>
        </w:rPr>
        <w:t>8</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B15F16" w:rsidP="00A20F3F">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09</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B15F1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10</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B15F1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B15F1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B15F1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11</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FF029D">
        <w:rPr>
          <w:rFonts w:ascii="Tahoma" w:hAnsi="Tahoma" w:cs="Tahoma"/>
          <w:b/>
          <w:i w:val="0"/>
          <w:sz w:val="18"/>
          <w:szCs w:val="18"/>
        </w:rPr>
        <w:t>00</w:t>
      </w:r>
      <w:r w:rsidR="00A20F3F">
        <w:rPr>
          <w:rFonts w:ascii="Tahoma" w:hAnsi="Tahoma" w:cs="Tahoma"/>
          <w:b/>
          <w:i w:val="0"/>
          <w:sz w:val="18"/>
          <w:szCs w:val="18"/>
        </w:rPr>
        <w:t>9</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D51246" w:rsidP="00E1050F">
      <w:pPr>
        <w:pStyle w:val="Sangra3detindependiente"/>
        <w:tabs>
          <w:tab w:val="left" w:pos="709"/>
        </w:tabs>
        <w:ind w:left="709" w:firstLine="0"/>
        <w:jc w:val="both"/>
        <w:rPr>
          <w:rFonts w:ascii="Tahoma" w:hAnsi="Tahoma" w:cs="Tahoma"/>
          <w:i w:val="0"/>
          <w:sz w:val="18"/>
          <w:szCs w:val="18"/>
        </w:rPr>
      </w:pPr>
      <w:r w:rsidRPr="00D51246">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8C44C2">
                  <w:pPr>
                    <w:ind w:left="1418"/>
                    <w:rPr>
                      <w:rFonts w:ascii="Tahoma" w:hAnsi="Tahoma"/>
                      <w:color w:val="0000FF"/>
                      <w:spacing w:val="-2"/>
                      <w:sz w:val="18"/>
                    </w:rPr>
                  </w:pPr>
                </w:p>
                <w:p w:rsidR="006579B3" w:rsidRPr="004371C0" w:rsidRDefault="006579B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w:t>
                  </w:r>
                  <w:r w:rsidR="00A20F3F">
                    <w:rPr>
                      <w:rFonts w:ascii="Tahoma" w:hAnsi="Tahoma"/>
                      <w:b/>
                      <w:color w:val="0000FF"/>
                      <w:spacing w:val="-2"/>
                      <w:sz w:val="16"/>
                      <w:szCs w:val="16"/>
                      <w:u w:val="single"/>
                    </w:rPr>
                    <w:t>9</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71407" w:rsidRPr="00D71407" w:rsidRDefault="006579B3"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A20F3F">
                    <w:rPr>
                      <w:rFonts w:ascii="Tahoma" w:hAnsi="Tahoma"/>
                      <w:b/>
                      <w:color w:val="0000FF"/>
                      <w:spacing w:val="-2"/>
                      <w:sz w:val="16"/>
                      <w:szCs w:val="16"/>
                      <w:u w:val="single"/>
                    </w:rPr>
                    <w:t xml:space="preserve">ARENA GRUESA </w:t>
                  </w:r>
                  <w:r w:rsidR="00D71407">
                    <w:rPr>
                      <w:rFonts w:ascii="Tahoma" w:hAnsi="Tahoma"/>
                      <w:b/>
                      <w:color w:val="0000FF"/>
                      <w:spacing w:val="-2"/>
                      <w:sz w:val="16"/>
                      <w:szCs w:val="16"/>
                      <w:u w:val="single"/>
                    </w:rPr>
                    <w:t xml:space="preserve">PARA EL PROYECTO “MEJORAMIENTO </w:t>
                  </w:r>
                  <w:r w:rsidR="00A20F3F">
                    <w:rPr>
                      <w:rFonts w:ascii="Tahoma" w:hAnsi="Tahoma"/>
                      <w:b/>
                      <w:color w:val="0000FF"/>
                      <w:spacing w:val="-2"/>
                      <w:sz w:val="16"/>
                      <w:szCs w:val="16"/>
                      <w:u w:val="single"/>
                    </w:rPr>
                    <w:t xml:space="preserve">VIAL </w:t>
                  </w:r>
                  <w:r w:rsidR="00D71407">
                    <w:rPr>
                      <w:rFonts w:ascii="Tahoma" w:hAnsi="Tahoma"/>
                      <w:b/>
                      <w:color w:val="0000FF"/>
                      <w:spacing w:val="-2"/>
                      <w:sz w:val="16"/>
                      <w:szCs w:val="16"/>
                      <w:u w:val="single"/>
                    </w:rPr>
                    <w:t xml:space="preserve">DEL </w:t>
                  </w:r>
                  <w:r w:rsidR="00A20F3F">
                    <w:rPr>
                      <w:rFonts w:ascii="Tahoma" w:hAnsi="Tahoma"/>
                      <w:b/>
                      <w:color w:val="0000FF"/>
                      <w:spacing w:val="-2"/>
                      <w:sz w:val="16"/>
                      <w:szCs w:val="16"/>
                      <w:u w:val="single"/>
                    </w:rPr>
                    <w:t>ACCESO AL CEMENTERIO GRAL EN EL DISTRITO DE LOCUMBA</w:t>
                  </w:r>
                  <w:r w:rsidR="00D71407">
                    <w:rPr>
                      <w:rFonts w:ascii="Tahoma" w:hAnsi="Tahoma"/>
                      <w:b/>
                      <w:color w:val="0000FF"/>
                      <w:spacing w:val="-2"/>
                      <w:sz w:val="16"/>
                      <w:szCs w:val="16"/>
                      <w:u w:val="single"/>
                    </w:rPr>
                    <w:t>”</w:t>
                  </w:r>
                </w:p>
                <w:p w:rsidR="00D71407" w:rsidRDefault="00D71407" w:rsidP="008C44C2">
                  <w:pPr>
                    <w:ind w:firstLine="1440"/>
                    <w:rPr>
                      <w:rFonts w:ascii="Tahoma" w:hAnsi="Tahoma"/>
                      <w:spacing w:val="-2"/>
                      <w:sz w:val="18"/>
                    </w:rPr>
                  </w:pPr>
                </w:p>
                <w:p w:rsidR="006579B3" w:rsidRDefault="006579B3" w:rsidP="008C44C2">
                  <w:pPr>
                    <w:ind w:firstLine="1440"/>
                    <w:rPr>
                      <w:rFonts w:ascii="Tahoma" w:hAnsi="Tahoma"/>
                      <w:spacing w:val="-2"/>
                      <w:sz w:val="18"/>
                    </w:rPr>
                  </w:pPr>
                  <w:r>
                    <w:rPr>
                      <w:rFonts w:ascii="Tahoma" w:hAnsi="Tahoma"/>
                      <w:spacing w:val="-2"/>
                      <w:sz w:val="18"/>
                    </w:rPr>
                    <w:t>SOBRE N° 1: PROPUESTA TÉCNICA</w:t>
                  </w:r>
                </w:p>
                <w:p w:rsidR="006579B3" w:rsidRPr="00CF0C98" w:rsidRDefault="006579B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D51246"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6579B3" w:rsidRDefault="006579B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579B3" w:rsidRPr="008C44C2" w:rsidRDefault="006579B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579B3" w:rsidRDefault="006579B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579B3" w:rsidRDefault="006579B3" w:rsidP="00A040EF">
                  <w:pPr>
                    <w:ind w:left="1418"/>
                    <w:rPr>
                      <w:rFonts w:ascii="Tahoma" w:hAnsi="Tahoma"/>
                      <w:color w:val="0000FF"/>
                      <w:spacing w:val="-2"/>
                      <w:sz w:val="18"/>
                    </w:rPr>
                  </w:pPr>
                </w:p>
                <w:p w:rsidR="00A20F3F" w:rsidRPr="004371C0" w:rsidRDefault="00A20F3F" w:rsidP="00A20F3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009-2010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A20F3F" w:rsidRPr="00D71407" w:rsidRDefault="00A20F3F" w:rsidP="00A20F3F">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ARENA GRUESA PARA EL PROYECTO “MEJORAMIENTO VIAL DEL ACCESO AL CEMENTERIO GRAL EN EL DISTRITO DE LOCUMBA”</w:t>
                  </w:r>
                </w:p>
                <w:p w:rsidR="006579B3" w:rsidRDefault="006579B3" w:rsidP="00AD646F">
                  <w:pPr>
                    <w:ind w:left="1980"/>
                    <w:rPr>
                      <w:rFonts w:ascii="Tahoma" w:hAnsi="Tahoma"/>
                      <w:spacing w:val="-2"/>
                      <w:sz w:val="18"/>
                    </w:rPr>
                  </w:pPr>
                </w:p>
                <w:p w:rsidR="006579B3" w:rsidRDefault="006579B3" w:rsidP="008C44C2">
                  <w:pPr>
                    <w:rPr>
                      <w:rFonts w:ascii="Tahoma" w:hAnsi="Tahoma"/>
                      <w:spacing w:val="-2"/>
                      <w:sz w:val="18"/>
                    </w:rPr>
                  </w:pPr>
                  <w:r>
                    <w:rPr>
                      <w:rFonts w:ascii="Tahoma" w:hAnsi="Tahoma"/>
                      <w:spacing w:val="-2"/>
                      <w:sz w:val="18"/>
                    </w:rPr>
                    <w:t xml:space="preserve">                           SOBRE N° 02: PROPUESTA ECONÓMICA</w:t>
                  </w:r>
                </w:p>
                <w:p w:rsidR="006579B3" w:rsidRDefault="006579B3" w:rsidP="008C44C2">
                  <w:pPr>
                    <w:rPr>
                      <w:rFonts w:ascii="Arial Narrow" w:hAnsi="Arial Narrow"/>
                      <w:spacing w:val="-2"/>
                      <w:sz w:val="18"/>
                    </w:rPr>
                  </w:pPr>
                  <w:r>
                    <w:rPr>
                      <w:rFonts w:ascii="Tahoma" w:hAnsi="Tahoma"/>
                      <w:spacing w:val="-2"/>
                      <w:sz w:val="18"/>
                    </w:rPr>
                    <w:t xml:space="preserve">                           NOMBRE / RAZÓN SOCIAL DEL POSTOR</w:t>
                  </w: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p>
                <w:p w:rsidR="006579B3" w:rsidRDefault="006579B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009</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174976" w:rsidRDefault="00174976" w:rsidP="001F5822">
      <w:pPr>
        <w:jc w:val="both"/>
        <w:rPr>
          <w:rFonts w:ascii="Tahoma" w:hAnsi="Tahoma" w:cs="Tahoma"/>
          <w:b/>
          <w:sz w:val="18"/>
          <w:szCs w:val="18"/>
        </w:rPr>
      </w:pPr>
    </w:p>
    <w:p w:rsidR="00B15F16" w:rsidRPr="00EA3DFF" w:rsidRDefault="00B15F16" w:rsidP="00EA3DFF">
      <w:pPr>
        <w:pStyle w:val="Ttulo1"/>
        <w:jc w:val="center"/>
        <w:rPr>
          <w:rFonts w:ascii="Bookman Old Style" w:hAnsi="Bookman Old Style"/>
          <w:b/>
          <w:szCs w:val="28"/>
          <w:u w:val="single"/>
        </w:rPr>
      </w:pPr>
      <w:r w:rsidRPr="00EA3DFF">
        <w:rPr>
          <w:rFonts w:ascii="Bookman Old Style" w:hAnsi="Bookman Old Style"/>
          <w:b/>
          <w:szCs w:val="28"/>
          <w:u w:val="single"/>
        </w:rPr>
        <w:t>ESPECIFICACIONES TÉCNICAS</w:t>
      </w:r>
    </w:p>
    <w:p w:rsidR="00B15F16" w:rsidRDefault="00B15F16" w:rsidP="00B15F16">
      <w:pPr>
        <w:jc w:val="center"/>
        <w:rPr>
          <w:rFonts w:ascii="Century Gothic" w:hAnsi="Century Gothic"/>
        </w:rPr>
      </w:pPr>
    </w:p>
    <w:p w:rsidR="00B15F16" w:rsidRDefault="00B15F16" w:rsidP="00B15F16">
      <w:pPr>
        <w:jc w:val="center"/>
      </w:pPr>
      <w:r>
        <w:rPr>
          <w:rFonts w:ascii="Bookman Old Style" w:hAnsi="Bookman Old Style"/>
          <w:b/>
        </w:rPr>
        <w:t xml:space="preserve">ADQUISICIÓN DE MATERIAL AGREGADO </w:t>
      </w:r>
      <w:r w:rsidRPr="00C80346">
        <w:rPr>
          <w:rFonts w:ascii="Bookman Old Style" w:hAnsi="Bookman Old Style"/>
          <w:b/>
        </w:rPr>
        <w:t xml:space="preserve">PARA </w:t>
      </w:r>
      <w:r>
        <w:rPr>
          <w:rFonts w:ascii="Bookman Old Style" w:hAnsi="Bookman Old Style"/>
          <w:b/>
        </w:rPr>
        <w:t>LA OBRA “MEJORAMIENTO VIAL DEL ACCESO AL CEMENTERIO GENERAL EN EL DISTRITO DE LOCUMBA</w:t>
      </w:r>
      <w:r w:rsidRPr="00C80346">
        <w:rPr>
          <w:rFonts w:ascii="Bookman Old Style" w:hAnsi="Bookman Old Style"/>
          <w:b/>
        </w:rPr>
        <w:t xml:space="preserve">”, CÓDIGO </w:t>
      </w:r>
      <w:r>
        <w:rPr>
          <w:rFonts w:ascii="Bookman Old Style" w:hAnsi="Bookman Old Style"/>
          <w:b/>
        </w:rPr>
        <w:t>09042</w:t>
      </w:r>
    </w:p>
    <w:p w:rsidR="00B15F16" w:rsidRDefault="00B15F16" w:rsidP="00B15F16">
      <w:pPr>
        <w:pStyle w:val="Textoindependiente"/>
      </w:pPr>
    </w:p>
    <w:p w:rsidR="00B15F16" w:rsidRPr="0053629D" w:rsidRDefault="00B15F16" w:rsidP="00B15F16">
      <w:pPr>
        <w:pStyle w:val="Textoindependiente"/>
        <w:rPr>
          <w:rFonts w:ascii="Arial" w:hAnsi="Arial" w:cs="Arial"/>
        </w:rPr>
      </w:pPr>
    </w:p>
    <w:p w:rsidR="00B15F16" w:rsidRPr="0053629D" w:rsidRDefault="00B15F16" w:rsidP="00282F88">
      <w:pPr>
        <w:pStyle w:val="Prrafodelista"/>
        <w:numPr>
          <w:ilvl w:val="0"/>
          <w:numId w:val="8"/>
        </w:numPr>
        <w:tabs>
          <w:tab w:val="left" w:pos="426"/>
        </w:tabs>
        <w:spacing w:after="0" w:line="240" w:lineRule="auto"/>
        <w:ind w:left="426" w:hanging="426"/>
        <w:jc w:val="both"/>
        <w:rPr>
          <w:rFonts w:ascii="Arial" w:hAnsi="Arial" w:cs="Arial"/>
          <w:b/>
          <w:sz w:val="20"/>
          <w:szCs w:val="20"/>
        </w:rPr>
      </w:pPr>
      <w:r w:rsidRPr="0053629D">
        <w:rPr>
          <w:rFonts w:ascii="Arial" w:hAnsi="Arial" w:cs="Arial"/>
          <w:b/>
          <w:sz w:val="20"/>
          <w:szCs w:val="20"/>
        </w:rPr>
        <w:t>DATOS GENERALES</w:t>
      </w:r>
    </w:p>
    <w:p w:rsidR="00B15F16" w:rsidRPr="0053629D" w:rsidRDefault="00B15F16" w:rsidP="00B15F16">
      <w:pPr>
        <w:tabs>
          <w:tab w:val="left" w:pos="426"/>
          <w:tab w:val="left" w:pos="2552"/>
          <w:tab w:val="left" w:pos="2694"/>
        </w:tabs>
        <w:ind w:firstLine="426"/>
        <w:jc w:val="both"/>
        <w:rPr>
          <w:rFonts w:ascii="Arial" w:hAnsi="Arial" w:cs="Arial"/>
        </w:rPr>
      </w:pPr>
      <w:r w:rsidRPr="0053629D">
        <w:rPr>
          <w:rFonts w:ascii="Arial" w:hAnsi="Arial" w:cs="Arial"/>
        </w:rPr>
        <w:t>Unidad ejecutora</w:t>
      </w:r>
      <w:r w:rsidRPr="0053629D">
        <w:rPr>
          <w:rFonts w:ascii="Arial" w:hAnsi="Arial" w:cs="Arial"/>
        </w:rPr>
        <w:tab/>
        <w:t>:</w:t>
      </w:r>
      <w:r w:rsidRPr="0053629D">
        <w:rPr>
          <w:rFonts w:ascii="Arial" w:hAnsi="Arial" w:cs="Arial"/>
        </w:rPr>
        <w:tab/>
      </w:r>
      <w:r>
        <w:rPr>
          <w:rFonts w:ascii="Arial" w:hAnsi="Arial" w:cs="Arial"/>
        </w:rPr>
        <w:tab/>
      </w:r>
      <w:r w:rsidRPr="0053629D">
        <w:rPr>
          <w:rFonts w:ascii="Arial" w:hAnsi="Arial" w:cs="Arial"/>
        </w:rPr>
        <w:t xml:space="preserve">Municipalidad Provincial de Jorge Basadre </w:t>
      </w:r>
    </w:p>
    <w:p w:rsidR="00B15F16" w:rsidRPr="0053629D" w:rsidRDefault="00B15F16" w:rsidP="00B15F16">
      <w:pPr>
        <w:tabs>
          <w:tab w:val="left" w:pos="426"/>
          <w:tab w:val="left" w:pos="2552"/>
          <w:tab w:val="left" w:pos="2694"/>
        </w:tabs>
        <w:ind w:left="708" w:hanging="282"/>
        <w:jc w:val="both"/>
        <w:rPr>
          <w:rFonts w:ascii="Arial" w:hAnsi="Arial" w:cs="Arial"/>
        </w:rPr>
      </w:pPr>
      <w:r w:rsidRPr="0053629D">
        <w:rPr>
          <w:rFonts w:ascii="Arial" w:hAnsi="Arial" w:cs="Arial"/>
        </w:rPr>
        <w:t>Sistema de Contratación</w:t>
      </w:r>
      <w:r w:rsidRPr="0053629D">
        <w:rPr>
          <w:rFonts w:ascii="Arial" w:hAnsi="Arial" w:cs="Arial"/>
        </w:rPr>
        <w:tab/>
        <w:t>:</w:t>
      </w:r>
      <w:r w:rsidRPr="0053629D">
        <w:rPr>
          <w:rFonts w:ascii="Arial" w:hAnsi="Arial" w:cs="Arial"/>
        </w:rPr>
        <w:tab/>
        <w:t>A TODO COSTO</w:t>
      </w:r>
    </w:p>
    <w:p w:rsidR="00B15F16" w:rsidRPr="0053629D" w:rsidRDefault="00B15F16" w:rsidP="00B15F16">
      <w:pPr>
        <w:tabs>
          <w:tab w:val="left" w:pos="426"/>
          <w:tab w:val="left" w:pos="2552"/>
          <w:tab w:val="left" w:pos="2694"/>
        </w:tabs>
        <w:ind w:left="708" w:hanging="282"/>
        <w:jc w:val="both"/>
        <w:rPr>
          <w:rFonts w:ascii="Arial" w:hAnsi="Arial" w:cs="Arial"/>
        </w:rPr>
      </w:pPr>
      <w:r w:rsidRPr="0053629D">
        <w:rPr>
          <w:rFonts w:ascii="Arial" w:hAnsi="Arial" w:cs="Arial"/>
        </w:rPr>
        <w:t>Proyecto</w:t>
      </w:r>
      <w:r w:rsidRPr="0053629D">
        <w:rPr>
          <w:rFonts w:ascii="Arial" w:hAnsi="Arial" w:cs="Arial"/>
        </w:rPr>
        <w:tab/>
        <w:t>:</w:t>
      </w:r>
      <w:r w:rsidRPr="0053629D">
        <w:rPr>
          <w:rFonts w:ascii="Arial" w:hAnsi="Arial" w:cs="Arial"/>
        </w:rPr>
        <w:tab/>
      </w:r>
      <w:r>
        <w:rPr>
          <w:rFonts w:ascii="Arial" w:hAnsi="Arial" w:cs="Arial"/>
        </w:rPr>
        <w:tab/>
      </w:r>
      <w:r w:rsidRPr="0053629D">
        <w:rPr>
          <w:rFonts w:ascii="Arial" w:hAnsi="Arial" w:cs="Arial"/>
        </w:rPr>
        <w:t xml:space="preserve">Mejoramiento vial del acceso al cementerio general en el </w:t>
      </w:r>
      <w:r>
        <w:rPr>
          <w:rFonts w:ascii="Arial" w:hAnsi="Arial" w:cs="Arial"/>
        </w:rPr>
        <w:tab/>
      </w:r>
      <w:r>
        <w:rPr>
          <w:rFonts w:ascii="Arial" w:hAnsi="Arial" w:cs="Arial"/>
        </w:rPr>
        <w:tab/>
      </w:r>
      <w:r>
        <w:rPr>
          <w:rFonts w:ascii="Arial" w:hAnsi="Arial" w:cs="Arial"/>
        </w:rPr>
        <w:tab/>
      </w:r>
      <w:r w:rsidRPr="0053629D">
        <w:rPr>
          <w:rFonts w:ascii="Arial" w:hAnsi="Arial" w:cs="Arial"/>
        </w:rPr>
        <w:t>D</w:t>
      </w:r>
      <w:r>
        <w:rPr>
          <w:rFonts w:ascii="Arial" w:hAnsi="Arial" w:cs="Arial"/>
        </w:rPr>
        <w:t xml:space="preserve">istrito </w:t>
      </w:r>
      <w:r w:rsidRPr="0053629D">
        <w:rPr>
          <w:rFonts w:ascii="Arial" w:hAnsi="Arial" w:cs="Arial"/>
        </w:rPr>
        <w:t>de Locumba.</w:t>
      </w:r>
    </w:p>
    <w:p w:rsidR="00B15F16" w:rsidRPr="0053629D" w:rsidRDefault="00B15F16" w:rsidP="00B15F16">
      <w:pPr>
        <w:tabs>
          <w:tab w:val="left" w:pos="426"/>
          <w:tab w:val="left" w:pos="2552"/>
          <w:tab w:val="left" w:pos="2694"/>
        </w:tabs>
        <w:ind w:hanging="282"/>
        <w:jc w:val="both"/>
        <w:rPr>
          <w:rFonts w:ascii="Arial" w:hAnsi="Arial" w:cs="Arial"/>
        </w:rPr>
      </w:pPr>
      <w:r w:rsidRPr="0053629D">
        <w:rPr>
          <w:rFonts w:ascii="Arial" w:hAnsi="Arial" w:cs="Arial"/>
        </w:rPr>
        <w:tab/>
      </w:r>
      <w:r w:rsidRPr="0053629D">
        <w:rPr>
          <w:rFonts w:ascii="Arial" w:hAnsi="Arial" w:cs="Arial"/>
        </w:rPr>
        <w:tab/>
        <w:t>Código</w:t>
      </w:r>
      <w:r w:rsidRPr="0053629D">
        <w:rPr>
          <w:rFonts w:ascii="Arial" w:hAnsi="Arial" w:cs="Arial"/>
        </w:rPr>
        <w:tab/>
        <w:t>:</w:t>
      </w:r>
      <w:r w:rsidRPr="0053629D">
        <w:rPr>
          <w:rFonts w:ascii="Arial" w:hAnsi="Arial" w:cs="Arial"/>
        </w:rPr>
        <w:tab/>
      </w:r>
      <w:r>
        <w:rPr>
          <w:rFonts w:ascii="Arial" w:hAnsi="Arial" w:cs="Arial"/>
        </w:rPr>
        <w:tab/>
      </w:r>
      <w:r w:rsidRPr="0053629D">
        <w:rPr>
          <w:rFonts w:ascii="Arial" w:hAnsi="Arial" w:cs="Arial"/>
        </w:rPr>
        <w:t>09042</w:t>
      </w:r>
    </w:p>
    <w:p w:rsidR="00B15F16" w:rsidRDefault="00B15F16" w:rsidP="00B15F16">
      <w:pPr>
        <w:tabs>
          <w:tab w:val="left" w:pos="426"/>
          <w:tab w:val="left" w:pos="2552"/>
          <w:tab w:val="left" w:pos="2694"/>
        </w:tabs>
        <w:ind w:left="708" w:hanging="282"/>
        <w:jc w:val="both"/>
        <w:rPr>
          <w:rFonts w:ascii="Arial" w:hAnsi="Arial" w:cs="Arial"/>
        </w:rPr>
      </w:pPr>
      <w:r w:rsidRPr="0053629D">
        <w:rPr>
          <w:rFonts w:ascii="Arial" w:hAnsi="Arial" w:cs="Arial"/>
        </w:rPr>
        <w:t>Partida Presupuestal</w:t>
      </w:r>
      <w:r w:rsidRPr="0053629D">
        <w:rPr>
          <w:rFonts w:ascii="Arial" w:hAnsi="Arial" w:cs="Arial"/>
        </w:rPr>
        <w:tab/>
        <w:t>:</w:t>
      </w:r>
      <w:r w:rsidRPr="0053629D">
        <w:rPr>
          <w:rFonts w:ascii="Arial" w:hAnsi="Arial" w:cs="Arial"/>
        </w:rPr>
        <w:tab/>
      </w:r>
      <w:r>
        <w:rPr>
          <w:rFonts w:ascii="Arial" w:hAnsi="Arial" w:cs="Arial"/>
        </w:rPr>
        <w:tab/>
      </w:r>
      <w:r w:rsidRPr="0053629D">
        <w:rPr>
          <w:rFonts w:ascii="Arial" w:hAnsi="Arial" w:cs="Arial"/>
        </w:rPr>
        <w:t>2.6.2 3.2 5</w:t>
      </w:r>
    </w:p>
    <w:p w:rsidR="00B15F16" w:rsidRPr="0053629D" w:rsidRDefault="00B15F16" w:rsidP="00B15F16">
      <w:pPr>
        <w:tabs>
          <w:tab w:val="left" w:pos="426"/>
          <w:tab w:val="left" w:pos="2552"/>
          <w:tab w:val="left" w:pos="2694"/>
        </w:tabs>
        <w:ind w:left="708" w:hanging="282"/>
        <w:jc w:val="both"/>
        <w:rPr>
          <w:rFonts w:ascii="Arial" w:hAnsi="Arial" w:cs="Arial"/>
        </w:rPr>
      </w:pPr>
    </w:p>
    <w:p w:rsidR="00B15F16" w:rsidRPr="0053629D" w:rsidRDefault="00B15F16" w:rsidP="00B15F16">
      <w:pPr>
        <w:tabs>
          <w:tab w:val="left" w:pos="2835"/>
          <w:tab w:val="left" w:pos="2977"/>
        </w:tabs>
        <w:ind w:left="426" w:firstLine="1"/>
        <w:jc w:val="both"/>
        <w:rPr>
          <w:rFonts w:ascii="Arial" w:hAnsi="Arial" w:cs="Arial"/>
        </w:rPr>
      </w:pPr>
      <w:r w:rsidRPr="0053629D">
        <w:rPr>
          <w:rFonts w:ascii="Arial" w:hAnsi="Arial" w:cs="Arial"/>
        </w:rPr>
        <w:t>El proyecto mencionado tiene como objetivo brindar eficientes condiciones de transitabilidad vehicular y peatonal  en la vía de acceso al cementerio general.</w:t>
      </w:r>
    </w:p>
    <w:p w:rsidR="00B15F16" w:rsidRPr="0053629D" w:rsidRDefault="00B15F16" w:rsidP="00B15F16">
      <w:pPr>
        <w:pStyle w:val="Textoindependiente"/>
        <w:rPr>
          <w:rFonts w:ascii="Arial" w:hAnsi="Arial" w:cs="Arial"/>
          <w:u w:val="single"/>
        </w:rPr>
      </w:pPr>
    </w:p>
    <w:p w:rsidR="00B15F16" w:rsidRPr="0053629D" w:rsidRDefault="00B15F16" w:rsidP="00282F88">
      <w:pPr>
        <w:pStyle w:val="Prrafodelista"/>
        <w:numPr>
          <w:ilvl w:val="0"/>
          <w:numId w:val="8"/>
        </w:numPr>
        <w:tabs>
          <w:tab w:val="left" w:pos="426"/>
        </w:tabs>
        <w:spacing w:after="0" w:line="240" w:lineRule="auto"/>
        <w:ind w:left="426" w:hanging="426"/>
        <w:jc w:val="both"/>
        <w:rPr>
          <w:rFonts w:ascii="Arial" w:hAnsi="Arial" w:cs="Arial"/>
          <w:b/>
          <w:sz w:val="20"/>
          <w:szCs w:val="20"/>
        </w:rPr>
      </w:pPr>
      <w:r w:rsidRPr="0053629D">
        <w:rPr>
          <w:rFonts w:ascii="Arial" w:hAnsi="Arial" w:cs="Arial"/>
          <w:b/>
          <w:sz w:val="20"/>
          <w:szCs w:val="20"/>
        </w:rPr>
        <w:t>OBJETIVOS DE LA ADQUISICIÓN:</w:t>
      </w:r>
    </w:p>
    <w:p w:rsidR="00B15F16" w:rsidRPr="0053629D" w:rsidRDefault="00B15F16" w:rsidP="00B15F16">
      <w:pPr>
        <w:tabs>
          <w:tab w:val="left" w:pos="2835"/>
          <w:tab w:val="left" w:pos="2977"/>
        </w:tabs>
        <w:ind w:left="426" w:firstLine="1"/>
        <w:jc w:val="both"/>
        <w:rPr>
          <w:rFonts w:ascii="Arial" w:hAnsi="Arial" w:cs="Arial"/>
        </w:rPr>
      </w:pPr>
      <w:r w:rsidRPr="0053629D">
        <w:rPr>
          <w:rFonts w:ascii="Arial" w:hAnsi="Arial" w:cs="Arial"/>
        </w:rPr>
        <w:t xml:space="preserve">Estas especificaciones técnicas tienen por objeto definir los alcances y condiciones técnicas para la Adquisición de Material Agregado, para la obra </w:t>
      </w:r>
      <w:r w:rsidRPr="0053629D">
        <w:rPr>
          <w:rFonts w:ascii="Arial" w:hAnsi="Arial" w:cs="Arial"/>
          <w:b/>
        </w:rPr>
        <w:t>Mejoramiento vial del acceso al cementerio general en el distrito de Locumba</w:t>
      </w:r>
      <w:r w:rsidRPr="0053629D">
        <w:rPr>
          <w:rFonts w:ascii="Arial" w:hAnsi="Arial" w:cs="Arial"/>
        </w:rPr>
        <w:t>, código 09042, que ejecuta la Municipalidad Provincial de Jorge Basadre.</w:t>
      </w:r>
    </w:p>
    <w:p w:rsidR="00B15F16" w:rsidRPr="0053629D" w:rsidRDefault="00B15F16" w:rsidP="00B15F16">
      <w:pPr>
        <w:pStyle w:val="Textoindependiente"/>
        <w:rPr>
          <w:rFonts w:ascii="Arial" w:hAnsi="Arial" w:cs="Arial"/>
          <w:b/>
          <w:bCs/>
        </w:rPr>
      </w:pPr>
    </w:p>
    <w:p w:rsidR="00B15F16" w:rsidRPr="0053629D" w:rsidRDefault="00B15F16" w:rsidP="00282F88">
      <w:pPr>
        <w:pStyle w:val="Prrafodelista"/>
        <w:numPr>
          <w:ilvl w:val="0"/>
          <w:numId w:val="8"/>
        </w:numPr>
        <w:tabs>
          <w:tab w:val="left" w:pos="426"/>
        </w:tabs>
        <w:spacing w:after="0" w:line="240" w:lineRule="auto"/>
        <w:ind w:left="426" w:hanging="426"/>
        <w:jc w:val="both"/>
        <w:rPr>
          <w:rFonts w:ascii="Arial" w:hAnsi="Arial" w:cs="Arial"/>
          <w:b/>
          <w:sz w:val="20"/>
          <w:szCs w:val="20"/>
        </w:rPr>
      </w:pPr>
      <w:r w:rsidRPr="0053629D">
        <w:rPr>
          <w:rFonts w:ascii="Arial" w:hAnsi="Arial" w:cs="Arial"/>
          <w:b/>
          <w:sz w:val="20"/>
          <w:szCs w:val="20"/>
        </w:rPr>
        <w:t>CRONOGRAMA DE ENTREGA:</w:t>
      </w:r>
    </w:p>
    <w:p w:rsidR="00B15F16" w:rsidRPr="0053629D" w:rsidRDefault="00B15F16" w:rsidP="00B15F16">
      <w:pPr>
        <w:tabs>
          <w:tab w:val="left" w:pos="2835"/>
          <w:tab w:val="left" w:pos="2977"/>
        </w:tabs>
        <w:ind w:left="426" w:firstLine="1"/>
        <w:jc w:val="both"/>
        <w:rPr>
          <w:rFonts w:ascii="Arial" w:hAnsi="Arial" w:cs="Arial"/>
        </w:rPr>
      </w:pPr>
      <w:r w:rsidRPr="0053629D">
        <w:rPr>
          <w:rFonts w:ascii="Arial" w:hAnsi="Arial" w:cs="Arial"/>
        </w:rPr>
        <w:t xml:space="preserve">El periodo de entrega será en un plazo </w:t>
      </w:r>
      <w:r w:rsidR="00EA3DFF">
        <w:rPr>
          <w:rFonts w:ascii="Arial" w:hAnsi="Arial" w:cs="Arial"/>
        </w:rPr>
        <w:t>máximo</w:t>
      </w:r>
      <w:r w:rsidRPr="0053629D">
        <w:rPr>
          <w:rFonts w:ascii="Arial" w:hAnsi="Arial" w:cs="Arial"/>
        </w:rPr>
        <w:t xml:space="preserve"> de 5 días, contados a partir del día útil siguiente a la fecha en que el servicio le es asignado.</w:t>
      </w:r>
    </w:p>
    <w:p w:rsidR="00B15F16" w:rsidRPr="0053629D" w:rsidRDefault="00B15F16" w:rsidP="00B15F16">
      <w:pPr>
        <w:tabs>
          <w:tab w:val="left" w:pos="2835"/>
          <w:tab w:val="left" w:pos="2977"/>
        </w:tabs>
        <w:ind w:left="426" w:firstLine="1"/>
        <w:jc w:val="both"/>
        <w:rPr>
          <w:rFonts w:ascii="Arial" w:hAnsi="Arial" w:cs="Arial"/>
        </w:rPr>
      </w:pPr>
    </w:p>
    <w:p w:rsidR="00B15F16" w:rsidRPr="0053629D" w:rsidRDefault="00B15F16" w:rsidP="00282F88">
      <w:pPr>
        <w:pStyle w:val="Prrafodelista"/>
        <w:numPr>
          <w:ilvl w:val="0"/>
          <w:numId w:val="8"/>
        </w:numPr>
        <w:tabs>
          <w:tab w:val="left" w:pos="426"/>
        </w:tabs>
        <w:spacing w:after="0" w:line="240" w:lineRule="auto"/>
        <w:ind w:left="426" w:hanging="426"/>
        <w:jc w:val="both"/>
        <w:rPr>
          <w:rFonts w:ascii="Arial" w:hAnsi="Arial" w:cs="Arial"/>
          <w:b/>
          <w:sz w:val="20"/>
          <w:szCs w:val="20"/>
        </w:rPr>
      </w:pPr>
      <w:r w:rsidRPr="0053629D">
        <w:rPr>
          <w:rFonts w:ascii="Arial" w:hAnsi="Arial" w:cs="Arial"/>
          <w:b/>
          <w:sz w:val="20"/>
          <w:szCs w:val="20"/>
        </w:rPr>
        <w:t>LUGAR DE LA ADQUISICIÓN:</w:t>
      </w:r>
    </w:p>
    <w:p w:rsidR="00B15F16" w:rsidRPr="0053629D" w:rsidRDefault="00B15F16" w:rsidP="00B15F16">
      <w:pPr>
        <w:tabs>
          <w:tab w:val="left" w:pos="2835"/>
          <w:tab w:val="left" w:pos="2977"/>
        </w:tabs>
        <w:ind w:left="426" w:firstLine="1"/>
        <w:jc w:val="both"/>
        <w:rPr>
          <w:rFonts w:ascii="Arial" w:hAnsi="Arial" w:cs="Arial"/>
        </w:rPr>
      </w:pPr>
      <w:r w:rsidRPr="0053629D">
        <w:rPr>
          <w:rFonts w:ascii="Arial" w:hAnsi="Arial" w:cs="Arial"/>
        </w:rPr>
        <w:t>El lugar donde se entregará el material agregado será en la obra de acceso al cementerio general de Locumba.</w:t>
      </w:r>
    </w:p>
    <w:p w:rsidR="00B15F16" w:rsidRDefault="00B15F16" w:rsidP="00B15F16">
      <w:pPr>
        <w:tabs>
          <w:tab w:val="left" w:pos="2835"/>
          <w:tab w:val="left" w:pos="2977"/>
        </w:tabs>
        <w:ind w:left="426" w:firstLine="1"/>
        <w:jc w:val="both"/>
        <w:rPr>
          <w:rFonts w:ascii="Arial Narrow" w:hAnsi="Arial Narrow"/>
        </w:rPr>
      </w:pPr>
    </w:p>
    <w:p w:rsidR="00B15F16" w:rsidRDefault="00B15F16" w:rsidP="00B15F16">
      <w:pPr>
        <w:pStyle w:val="Prrafodelista"/>
        <w:tabs>
          <w:tab w:val="left" w:pos="709"/>
          <w:tab w:val="left" w:pos="2835"/>
          <w:tab w:val="left" w:pos="2977"/>
        </w:tabs>
        <w:ind w:left="709"/>
        <w:jc w:val="both"/>
        <w:rPr>
          <w:rFonts w:ascii="Arial Narrow" w:hAnsi="Arial Narrow"/>
        </w:rPr>
      </w:pPr>
    </w:p>
    <w:p w:rsidR="00B15F16" w:rsidRDefault="00B15F16" w:rsidP="00282F88">
      <w:pPr>
        <w:pStyle w:val="Prrafodelista"/>
        <w:numPr>
          <w:ilvl w:val="0"/>
          <w:numId w:val="9"/>
        </w:numPr>
        <w:tabs>
          <w:tab w:val="left" w:pos="709"/>
          <w:tab w:val="left" w:pos="1985"/>
          <w:tab w:val="left" w:pos="2127"/>
        </w:tabs>
        <w:spacing w:after="0" w:line="240" w:lineRule="auto"/>
        <w:ind w:left="709" w:hanging="283"/>
        <w:jc w:val="both"/>
        <w:rPr>
          <w:rFonts w:ascii="Arial Narrow" w:hAnsi="Arial Narrow"/>
        </w:rPr>
      </w:pPr>
      <w:r>
        <w:rPr>
          <w:rFonts w:ascii="Arial Narrow" w:hAnsi="Arial Narrow"/>
        </w:rPr>
        <w:t>Arena Gruesa</w:t>
      </w:r>
      <w:r>
        <w:rPr>
          <w:rFonts w:ascii="Arial Narrow" w:hAnsi="Arial Narrow"/>
        </w:rPr>
        <w:tab/>
        <w:t>:</w:t>
      </w:r>
      <w:r>
        <w:rPr>
          <w:rFonts w:ascii="Arial Narrow" w:hAnsi="Arial Narrow"/>
        </w:rPr>
        <w:tab/>
        <w:t>460 m</w:t>
      </w:r>
      <w:r w:rsidRPr="00943596">
        <w:rPr>
          <w:rFonts w:ascii="Arial Narrow" w:hAnsi="Arial Narrow"/>
        </w:rPr>
        <w:t>3</w:t>
      </w:r>
    </w:p>
    <w:p w:rsidR="00B15F16" w:rsidRPr="00F64DBA" w:rsidRDefault="00B15F16" w:rsidP="00B15F16">
      <w:pPr>
        <w:pStyle w:val="Prrafodelista"/>
        <w:tabs>
          <w:tab w:val="left" w:pos="709"/>
          <w:tab w:val="left" w:pos="2835"/>
          <w:tab w:val="left" w:pos="2977"/>
        </w:tabs>
        <w:ind w:left="709"/>
        <w:jc w:val="both"/>
        <w:rPr>
          <w:rFonts w:ascii="Arial Narrow" w:hAnsi="Arial Narrow"/>
        </w:rPr>
      </w:pPr>
      <w:r>
        <w:rPr>
          <w:rFonts w:ascii="Arial Narrow" w:hAnsi="Arial Narrow"/>
        </w:rPr>
        <w:t>A</w:t>
      </w:r>
      <w:r w:rsidRPr="00F64DBA">
        <w:rPr>
          <w:rFonts w:ascii="Arial Narrow" w:hAnsi="Arial Narrow"/>
        </w:rPr>
        <w:t>rena o piedra natural finamente triturada, de dimensiones reducidas que pasa por el tamiz de 3/8" (</w:t>
      </w:r>
      <w:smartTag w:uri="urn:schemas-microsoft-com:office:smarttags" w:element="metricconverter">
        <w:smartTagPr>
          <w:attr w:name="ProductID" w:val="9.5 mm"/>
        </w:smartTagPr>
        <w:r w:rsidRPr="00F64DBA">
          <w:rPr>
            <w:rFonts w:ascii="Arial Narrow" w:hAnsi="Arial Narrow"/>
          </w:rPr>
          <w:t>9.5 mm</w:t>
        </w:r>
      </w:smartTag>
      <w:r w:rsidRPr="00F64DBA">
        <w:rPr>
          <w:rFonts w:ascii="Arial Narrow" w:hAnsi="Arial Narrow"/>
        </w:rPr>
        <w:t xml:space="preserve">) y que cumple con los límites establecidos en </w:t>
      </w:r>
      <w:smartTag w:uri="urn:schemas-microsoft-com:office:smarttags" w:element="PersonName">
        <w:smartTagPr>
          <w:attr w:name="ProductID" w:val="la Norma INDECOPI"/>
        </w:smartTagPr>
        <w:r w:rsidRPr="00F64DBA">
          <w:rPr>
            <w:rFonts w:ascii="Arial Narrow" w:hAnsi="Arial Narrow"/>
          </w:rPr>
          <w:t>la Norma INDECOPI</w:t>
        </w:r>
      </w:smartTag>
      <w:r w:rsidRPr="00F64DBA">
        <w:rPr>
          <w:rFonts w:ascii="Arial Narrow" w:hAnsi="Arial Narrow"/>
        </w:rPr>
        <w:t xml:space="preserve"> 400.037 (ex-ITINTEC).</w:t>
      </w:r>
    </w:p>
    <w:p w:rsidR="00B15F16" w:rsidRPr="00F64DBA" w:rsidRDefault="00B15F16" w:rsidP="00B15F16">
      <w:pPr>
        <w:pStyle w:val="Prrafodelista"/>
        <w:tabs>
          <w:tab w:val="left" w:pos="709"/>
          <w:tab w:val="left" w:pos="2835"/>
          <w:tab w:val="left" w:pos="2977"/>
        </w:tabs>
        <w:ind w:left="709"/>
        <w:jc w:val="both"/>
        <w:rPr>
          <w:rFonts w:ascii="Arial Narrow" w:hAnsi="Arial Narrow"/>
        </w:rPr>
      </w:pPr>
      <w:r w:rsidRPr="00F64DBA">
        <w:rPr>
          <w:rFonts w:ascii="Arial Narrow" w:hAnsi="Arial Narrow"/>
        </w:rPr>
        <w:t xml:space="preserve">El RNE especifica la granulometría y requisitos de calidad de la arena en concordancia con </w:t>
      </w:r>
      <w:smartTag w:uri="urn:schemas-microsoft-com:office:smarttags" w:element="PersonName">
        <w:smartTagPr>
          <w:attr w:name="ProductID" w:val="la Norma ASTM"/>
        </w:smartTagPr>
        <w:r w:rsidRPr="00F64DBA">
          <w:rPr>
            <w:rFonts w:ascii="Arial Narrow" w:hAnsi="Arial Narrow"/>
          </w:rPr>
          <w:t>la Norma ASTM</w:t>
        </w:r>
      </w:smartTag>
      <w:r w:rsidRPr="00F64DBA">
        <w:rPr>
          <w:rFonts w:ascii="Arial Narrow" w:hAnsi="Arial Narrow"/>
        </w:rPr>
        <w:t xml:space="preserve"> C-33. </w:t>
      </w:r>
      <w:smartTag w:uri="urn:schemas-microsoft-com:office:smarttags" w:element="PersonName">
        <w:smartTagPr>
          <w:attr w:name="ProductID" w:val="La Norma"/>
        </w:smartTagPr>
        <w:r w:rsidRPr="00F64DBA">
          <w:rPr>
            <w:rFonts w:ascii="Arial Narrow" w:hAnsi="Arial Narrow"/>
          </w:rPr>
          <w:t>La Norma</w:t>
        </w:r>
      </w:smartTag>
      <w:r w:rsidRPr="00F64DBA">
        <w:rPr>
          <w:rFonts w:ascii="Arial Narrow" w:hAnsi="Arial Narrow"/>
        </w:rPr>
        <w:t xml:space="preserve"> prescribe que la diferencia entre el contenido que pasa una malla y el retenido en la siguiente, no debe ser mayor del 45% del total de la muestra. De esta manera se tiende a una granulometría más regular.</w:t>
      </w:r>
    </w:p>
    <w:p w:rsidR="00B15F16" w:rsidRPr="00F64DBA" w:rsidRDefault="00B15F16" w:rsidP="00B15F16">
      <w:pPr>
        <w:pStyle w:val="Prrafodelista"/>
        <w:tabs>
          <w:tab w:val="left" w:pos="709"/>
          <w:tab w:val="left" w:pos="2835"/>
          <w:tab w:val="left" w:pos="2977"/>
        </w:tabs>
        <w:ind w:left="709"/>
        <w:jc w:val="both"/>
        <w:rPr>
          <w:rFonts w:ascii="Arial Narrow" w:hAnsi="Arial Narrow"/>
        </w:rPr>
      </w:pPr>
      <w:r w:rsidRPr="00F64DBA">
        <w:rPr>
          <w:rFonts w:ascii="Arial Narrow" w:hAnsi="Arial Narrow"/>
        </w:rPr>
        <w:t>Sus partículas serán limpias, de perfiles preferentemente angulares, duros, compactos y resistentes. Deberá estar libre de cantidades perjudiciales de polvo, terrones, partículas escamosas o blandas, esquistos, pizarras, álcalis, materia orgánica, sales u otras sustancias perjudiciales.</w:t>
      </w:r>
    </w:p>
    <w:p w:rsidR="00B24737" w:rsidRDefault="00B15F16" w:rsidP="00B15F16">
      <w:pPr>
        <w:pStyle w:val="Prrafodelista"/>
        <w:tabs>
          <w:tab w:val="left" w:pos="709"/>
          <w:tab w:val="left" w:pos="2835"/>
          <w:tab w:val="left" w:pos="2977"/>
        </w:tabs>
        <w:ind w:left="709"/>
        <w:jc w:val="both"/>
        <w:rPr>
          <w:rFonts w:ascii="Tahoma" w:hAnsi="Tahoma" w:cs="Tahoma"/>
          <w:b/>
          <w:sz w:val="18"/>
          <w:szCs w:val="18"/>
          <w:lang w:val="es-ES_tradnl"/>
        </w:rPr>
      </w:pPr>
      <w:r w:rsidRPr="00F64DBA">
        <w:rPr>
          <w:rFonts w:ascii="Arial Narrow" w:hAnsi="Arial Narrow"/>
        </w:rPr>
        <w:t>No debe haber menos del 15% de agregado fino que pase por la malla #50, ni más del 5% que pase la malla #100. La trabajabilidad del concreto es muy sensible a las cantidades de material que pasan estos tamices. Una deficiencia de estos puede hacer que la mezcla necesite más agua, produciendo afloramiento y exudación excesivos. Esto último deberá tomarse en cuenta en el concreto expuesto.</w:t>
      </w:r>
    </w:p>
    <w:p w:rsidR="000A4AB2" w:rsidRPr="00D7515C" w:rsidRDefault="00B15F16" w:rsidP="00B15F16">
      <w:pPr>
        <w:jc w:val="center"/>
        <w:rPr>
          <w:rFonts w:ascii="Tahoma" w:hAnsi="Tahoma" w:cs="Tahoma"/>
          <w:b/>
          <w:sz w:val="18"/>
          <w:szCs w:val="18"/>
          <w:lang w:val="es-ES_tradnl"/>
        </w:rPr>
      </w:pPr>
      <w:r>
        <w:rPr>
          <w:rFonts w:ascii="Tahoma" w:hAnsi="Tahoma" w:cs="Tahoma"/>
          <w:b/>
          <w:sz w:val="18"/>
          <w:szCs w:val="18"/>
          <w:lang w:val="es-ES_tradnl"/>
        </w:rPr>
        <w:br w:type="page"/>
      </w:r>
      <w:r w:rsidR="000A4AB2"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E06C65" w:rsidRPr="00A53C00">
              <w:rPr>
                <w:rFonts w:ascii="Tahoma" w:hAnsi="Tahoma" w:cs="Tahoma"/>
                <w:sz w:val="18"/>
                <w:szCs w:val="18"/>
              </w:rPr>
              <w:t>0 puntos</w:t>
            </w:r>
          </w:p>
          <w:p w:rsidR="00E06C65" w:rsidRPr="00A53C00" w:rsidRDefault="0055760F" w:rsidP="001134B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744BEC">
              <w:rPr>
                <w:rFonts w:ascii="Tahoma" w:hAnsi="Tahoma" w:cs="Tahoma"/>
                <w:sz w:val="18"/>
                <w:szCs w:val="18"/>
              </w:rPr>
              <w:t xml:space="preserve">03 </w:t>
            </w:r>
            <w:r w:rsidR="0040312D" w:rsidRPr="00A53C00">
              <w:rPr>
                <w:rFonts w:ascii="Tahoma" w:hAnsi="Tahoma" w:cs="Tahoma"/>
                <w:sz w:val="18"/>
                <w:szCs w:val="18"/>
              </w:rPr>
              <w:t>día</w:t>
            </w:r>
            <w:r w:rsidR="00744BEC">
              <w:rPr>
                <w:rFonts w:ascii="Tahoma" w:hAnsi="Tahoma" w:cs="Tahoma"/>
                <w:sz w:val="18"/>
                <w:szCs w:val="18"/>
              </w:rPr>
              <w:t>s</w:t>
            </w:r>
            <w:r w:rsidR="0040312D" w:rsidRPr="00A53C00">
              <w:rPr>
                <w:rFonts w:ascii="Tahoma" w:hAnsi="Tahoma" w:cs="Tahoma"/>
                <w:sz w:val="18"/>
                <w:szCs w:val="18"/>
              </w:rPr>
              <w:t xml:space="preserve"> calendario</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w:t>
            </w:r>
            <w:r w:rsidR="00744BEC">
              <w:rPr>
                <w:rFonts w:ascii="Tahoma" w:hAnsi="Tahoma" w:cs="Tahoma"/>
                <w:sz w:val="18"/>
                <w:szCs w:val="18"/>
              </w:rPr>
              <w:t>4</w:t>
            </w:r>
            <w:r w:rsidR="00130BA0" w:rsidRPr="00A53C00">
              <w:rPr>
                <w:rFonts w:ascii="Tahoma" w:hAnsi="Tahoma" w:cs="Tahoma"/>
                <w:sz w:val="18"/>
                <w:szCs w:val="18"/>
              </w:rPr>
              <w:t xml:space="preserve"> </w:t>
            </w:r>
            <w:r w:rsidR="0040312D" w:rsidRPr="00A53C00">
              <w:rPr>
                <w:rFonts w:ascii="Tahoma" w:hAnsi="Tahoma" w:cs="Tahoma"/>
                <w:sz w:val="18"/>
                <w:szCs w:val="18"/>
              </w:rPr>
              <w:t>días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0F77DB">
              <w:rPr>
                <w:rFonts w:ascii="Tahoma" w:hAnsi="Tahoma" w:cs="Tahoma"/>
                <w:sz w:val="18"/>
                <w:szCs w:val="18"/>
              </w:rPr>
              <w:t>0</w:t>
            </w:r>
            <w:r w:rsidR="00C677B6" w:rsidRPr="00A53C00">
              <w:rPr>
                <w:rFonts w:ascii="Tahoma" w:hAnsi="Tahoma" w:cs="Tahoma"/>
                <w:sz w:val="18"/>
                <w:szCs w:val="18"/>
              </w:rPr>
              <w:t>5</w:t>
            </w:r>
            <w:r w:rsidR="00130BA0" w:rsidRPr="00A53C00">
              <w:rPr>
                <w:rFonts w:ascii="Tahoma" w:hAnsi="Tahoma" w:cs="Tahoma"/>
                <w:sz w:val="18"/>
                <w:szCs w:val="18"/>
              </w:rPr>
              <w:t xml:space="preserve"> </w:t>
            </w:r>
            <w:r w:rsidR="00095E86"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5</w:t>
            </w:r>
            <w:r w:rsidR="0040312D" w:rsidRPr="00A53C00">
              <w:rPr>
                <w:rFonts w:ascii="Tahoma" w:hAnsi="Tahoma" w:cs="Tahoma"/>
                <w:sz w:val="18"/>
                <w:szCs w:val="18"/>
              </w:rPr>
              <w:t>0 puntos</w:t>
            </w:r>
          </w:p>
          <w:p w:rsidR="0040312D" w:rsidRPr="00A53C00" w:rsidRDefault="0055760F"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4</w:t>
            </w:r>
            <w:r w:rsidR="0040312D" w:rsidRPr="00A53C00">
              <w:rPr>
                <w:rFonts w:ascii="Tahoma" w:hAnsi="Tahoma" w:cs="Tahoma"/>
                <w:sz w:val="18"/>
                <w:szCs w:val="18"/>
              </w:rPr>
              <w:t>0 puntos</w:t>
            </w:r>
          </w:p>
          <w:p w:rsidR="0040312D" w:rsidRPr="00A53C00" w:rsidRDefault="00095E86" w:rsidP="00167028">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55760F" w:rsidRPr="00A53C00">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5A07C8">
        <w:rPr>
          <w:rFonts w:ascii="Tahoma" w:hAnsi="Tahoma" w:cs="Tahoma"/>
          <w:b/>
          <w:color w:val="000000"/>
          <w:sz w:val="18"/>
          <w:szCs w:val="18"/>
        </w:rPr>
        <w:t>00</w:t>
      </w:r>
      <w:r w:rsidR="00664A82">
        <w:rPr>
          <w:rFonts w:ascii="Tahoma" w:hAnsi="Tahoma" w:cs="Tahoma"/>
          <w:b/>
          <w:color w:val="000000"/>
          <w:sz w:val="18"/>
          <w:szCs w:val="18"/>
        </w:rPr>
        <w:t>9</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64A82">
        <w:rPr>
          <w:rFonts w:ascii="Tahoma" w:hAnsi="Tahoma" w:cs="Tahoma"/>
          <w:sz w:val="18"/>
          <w:szCs w:val="18"/>
        </w:rPr>
        <w:t>Arena Gruesa</w:t>
      </w:r>
      <w:r w:rsidR="00606CA7">
        <w:rPr>
          <w:rFonts w:ascii="Tahoma" w:hAnsi="Tahoma" w:cs="Tahoma"/>
          <w:sz w:val="18"/>
          <w:szCs w:val="18"/>
        </w:rPr>
        <w:t xml:space="preserve"> </w:t>
      </w:r>
      <w:r w:rsidR="008F5651">
        <w:rPr>
          <w:rFonts w:ascii="Tahoma" w:hAnsi="Tahoma" w:cs="Tahoma"/>
          <w:sz w:val="18"/>
          <w:szCs w:val="18"/>
        </w:rPr>
        <w:t>para el Proyecto “</w:t>
      </w:r>
      <w:r w:rsidR="00DC2752">
        <w:rPr>
          <w:rFonts w:ascii="Tahoma" w:hAnsi="Tahoma" w:cs="Tahoma"/>
          <w:sz w:val="18"/>
          <w:szCs w:val="18"/>
        </w:rPr>
        <w:t xml:space="preserve">Mejoramiento </w:t>
      </w:r>
      <w:r w:rsidR="00664A82">
        <w:rPr>
          <w:rFonts w:ascii="Tahoma" w:hAnsi="Tahoma" w:cs="Tahoma"/>
          <w:sz w:val="18"/>
          <w:szCs w:val="18"/>
        </w:rPr>
        <w:t xml:space="preserve">Vial </w:t>
      </w:r>
      <w:r w:rsidR="00DC2752">
        <w:rPr>
          <w:rFonts w:ascii="Tahoma" w:hAnsi="Tahoma" w:cs="Tahoma"/>
          <w:sz w:val="18"/>
          <w:szCs w:val="18"/>
        </w:rPr>
        <w:t>del</w:t>
      </w:r>
      <w:r w:rsidR="00664A82">
        <w:rPr>
          <w:rFonts w:ascii="Tahoma" w:hAnsi="Tahoma" w:cs="Tahoma"/>
          <w:sz w:val="18"/>
          <w:szCs w:val="18"/>
        </w:rPr>
        <w:t xml:space="preserve"> Acceso al Cementerio General en </w:t>
      </w:r>
      <w:r w:rsidR="00DC2752">
        <w:rPr>
          <w:rFonts w:ascii="Tahoma" w:hAnsi="Tahoma" w:cs="Tahoma"/>
          <w:sz w:val="18"/>
          <w:szCs w:val="18"/>
        </w:rPr>
        <w:t>el Distrito de Locumba, Provincia de Jorge Basadre - Tacna</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00</w:t>
      </w:r>
      <w:r w:rsidR="00664A82">
        <w:rPr>
          <w:rFonts w:ascii="Tahoma" w:hAnsi="Tahoma" w:cs="Tahoma"/>
          <w:b/>
          <w:sz w:val="18"/>
          <w:szCs w:val="18"/>
        </w:rPr>
        <w:t>9</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06CA7">
        <w:rPr>
          <w:rFonts w:ascii="Tahoma" w:hAnsi="Tahoma" w:cs="Tahoma"/>
          <w:b/>
          <w:bCs/>
          <w:sz w:val="18"/>
          <w:szCs w:val="18"/>
        </w:rPr>
        <w:t>0</w:t>
      </w:r>
      <w:r w:rsidR="00664A82">
        <w:rPr>
          <w:rFonts w:ascii="Tahoma" w:hAnsi="Tahoma" w:cs="Tahoma"/>
          <w:b/>
          <w:bCs/>
          <w:sz w:val="18"/>
          <w:szCs w:val="18"/>
        </w:rPr>
        <w:t>9</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664A82">
        <w:rPr>
          <w:rFonts w:ascii="Tahoma" w:hAnsi="Tahoma" w:cs="Tahoma"/>
          <w:b/>
          <w:caps/>
          <w:sz w:val="18"/>
          <w:szCs w:val="18"/>
        </w:rPr>
        <w:t>ARENA GRUESA</w:t>
      </w:r>
      <w:r w:rsidR="00606CA7">
        <w:rPr>
          <w:rFonts w:ascii="Tahoma" w:hAnsi="Tahoma" w:cs="Tahoma"/>
          <w:b/>
          <w:caps/>
          <w:sz w:val="18"/>
          <w:szCs w:val="18"/>
        </w:rPr>
        <w:t xml:space="preserve"> PARA EL PROYECTO “</w:t>
      </w:r>
      <w:r w:rsidR="00FD2DEE">
        <w:rPr>
          <w:rFonts w:ascii="Tahoma" w:hAnsi="Tahoma" w:cs="Tahoma"/>
          <w:b/>
          <w:caps/>
          <w:sz w:val="18"/>
          <w:szCs w:val="18"/>
        </w:rPr>
        <w:t xml:space="preserve">MEJORAMIENTO </w:t>
      </w:r>
      <w:r w:rsidR="00664A82">
        <w:rPr>
          <w:rFonts w:ascii="Tahoma" w:hAnsi="Tahoma" w:cs="Tahoma"/>
          <w:b/>
          <w:caps/>
          <w:sz w:val="18"/>
          <w:szCs w:val="18"/>
        </w:rPr>
        <w:t xml:space="preserve">VIAL DEL ACCESO AL CEMENTERIO GENERAL EN </w:t>
      </w:r>
      <w:r w:rsidR="00FD2DEE">
        <w:rPr>
          <w:rFonts w:ascii="Tahoma" w:hAnsi="Tahoma" w:cs="Tahoma"/>
          <w:b/>
          <w:caps/>
          <w:sz w:val="18"/>
          <w:szCs w:val="18"/>
        </w:rPr>
        <w:t>EL DI</w:t>
      </w:r>
      <w:r w:rsidR="00606CA7">
        <w:rPr>
          <w:rFonts w:ascii="Tahoma" w:hAnsi="Tahoma" w:cs="Tahoma"/>
          <w:b/>
          <w:caps/>
          <w:sz w:val="18"/>
          <w:szCs w:val="18"/>
        </w:rPr>
        <w:t>STRITO DE LOCUMBA, PROVINCIA DE JORGE BASADRE – TACNA”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00</w:t>
      </w:r>
      <w:r w:rsidR="00DA4381">
        <w:rPr>
          <w:rFonts w:ascii="Tahoma" w:hAnsi="Tahoma" w:cs="Tahoma"/>
          <w:b/>
          <w:sz w:val="18"/>
          <w:szCs w:val="18"/>
        </w:rPr>
        <w:t>9</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00</w:t>
      </w:r>
      <w:r w:rsidR="00DA4381">
        <w:rPr>
          <w:rFonts w:ascii="Tahoma" w:hAnsi="Tahoma" w:cs="Tahoma"/>
          <w:b/>
          <w:sz w:val="18"/>
          <w:szCs w:val="18"/>
        </w:rPr>
        <w:t>9</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00</w:t>
      </w:r>
      <w:r w:rsidR="00DA4381">
        <w:rPr>
          <w:rFonts w:ascii="Tahoma" w:hAnsi="Tahoma" w:cs="Tahoma"/>
          <w:b/>
          <w:sz w:val="18"/>
          <w:szCs w:val="18"/>
        </w:rPr>
        <w:t>9</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DA4381">
        <w:rPr>
          <w:rFonts w:ascii="Tahoma" w:hAnsi="Tahoma" w:cs="Tahoma"/>
          <w:b/>
          <w:sz w:val="18"/>
          <w:szCs w:val="18"/>
        </w:rPr>
        <w:t>9</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00</w:t>
      </w:r>
      <w:r w:rsidR="00DA4381">
        <w:rPr>
          <w:rFonts w:ascii="Tahoma" w:hAnsi="Tahoma" w:cs="Tahoma"/>
          <w:sz w:val="18"/>
          <w:szCs w:val="18"/>
        </w:rPr>
        <w:t>9</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00</w:t>
      </w:r>
      <w:r w:rsidR="00DA4381">
        <w:rPr>
          <w:rFonts w:ascii="Tahoma" w:hAnsi="Tahoma" w:cs="Tahoma"/>
          <w:b/>
          <w:sz w:val="18"/>
          <w:szCs w:val="18"/>
        </w:rPr>
        <w:t>9</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7A4410">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DE7331" w:rsidRPr="00DE7331" w:rsidRDefault="00DE7331" w:rsidP="004624E3">
            <w:pPr>
              <w:pStyle w:val="Ttulo"/>
              <w:suppressAutoHyphens/>
              <w:jc w:val="left"/>
              <w:rPr>
                <w:rFonts w:ascii="Tahoma" w:hAnsi="Tahoma" w:cs="Tahoma"/>
                <w:i w:val="0"/>
                <w:sz w:val="10"/>
                <w:szCs w:val="10"/>
              </w:rPr>
            </w:pPr>
          </w:p>
          <w:p w:rsidR="001A1C09" w:rsidRDefault="00DA4381" w:rsidP="004624E3">
            <w:pPr>
              <w:pStyle w:val="Ttulo"/>
              <w:suppressAutoHyphens/>
              <w:jc w:val="left"/>
              <w:rPr>
                <w:rFonts w:ascii="Tahoma" w:hAnsi="Tahoma" w:cs="Tahoma"/>
                <w:i w:val="0"/>
                <w:sz w:val="17"/>
                <w:szCs w:val="17"/>
              </w:rPr>
            </w:pPr>
            <w:r>
              <w:rPr>
                <w:rFonts w:ascii="Tahoma" w:hAnsi="Tahoma" w:cs="Tahoma"/>
                <w:i w:val="0"/>
                <w:sz w:val="17"/>
                <w:szCs w:val="17"/>
              </w:rPr>
              <w:t>ARENA GRUESA</w:t>
            </w:r>
          </w:p>
          <w:p w:rsidR="00DE7331" w:rsidRPr="00DE7331" w:rsidRDefault="00DE7331" w:rsidP="004624E3">
            <w:pPr>
              <w:pStyle w:val="Ttulo"/>
              <w:suppressAutoHyphens/>
              <w:jc w:val="left"/>
              <w:rPr>
                <w:rFonts w:ascii="Tahoma" w:hAnsi="Tahoma" w:cs="Tahoma"/>
                <w:i w:val="0"/>
                <w:sz w:val="10"/>
                <w:szCs w:val="10"/>
              </w:rPr>
            </w:pPr>
          </w:p>
        </w:tc>
        <w:tc>
          <w:tcPr>
            <w:tcW w:w="709" w:type="dxa"/>
            <w:vAlign w:val="center"/>
          </w:tcPr>
          <w:p w:rsidR="002A2CF8" w:rsidRPr="00565853" w:rsidRDefault="00DA4381" w:rsidP="004624E3">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9C6208" w:rsidRPr="00B31E99" w:rsidRDefault="00DA4381" w:rsidP="00501BD3">
            <w:pPr>
              <w:pStyle w:val="Ttulo"/>
              <w:suppressAutoHyphens/>
              <w:rPr>
                <w:rFonts w:ascii="Tahoma" w:hAnsi="Tahoma" w:cs="Tahoma"/>
                <w:i w:val="0"/>
                <w:sz w:val="17"/>
                <w:szCs w:val="17"/>
              </w:rPr>
            </w:pPr>
            <w:r>
              <w:rPr>
                <w:rFonts w:ascii="Tahoma" w:hAnsi="Tahoma" w:cs="Tahoma"/>
                <w:i w:val="0"/>
                <w:sz w:val="17"/>
                <w:szCs w:val="17"/>
              </w:rPr>
              <w:t>460</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7A4410">
        <w:rPr>
          <w:rFonts w:ascii="Tahoma" w:hAnsi="Tahoma" w:cs="Tahoma"/>
          <w:b/>
          <w:sz w:val="18"/>
          <w:szCs w:val="18"/>
        </w:rPr>
        <w:t>00</w:t>
      </w:r>
      <w:r w:rsidR="00DA4381">
        <w:rPr>
          <w:rFonts w:ascii="Tahoma" w:hAnsi="Tahoma" w:cs="Tahoma"/>
          <w:b/>
          <w:sz w:val="18"/>
          <w:szCs w:val="18"/>
        </w:rPr>
        <w:t>9</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2F88" w:rsidRDefault="00282F88">
      <w:r>
        <w:separator/>
      </w:r>
    </w:p>
  </w:endnote>
  <w:endnote w:type="continuationSeparator" w:id="1">
    <w:p w:rsidR="00282F88" w:rsidRDefault="00282F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2F88" w:rsidRDefault="00282F88">
      <w:r>
        <w:separator/>
      </w:r>
    </w:p>
  </w:footnote>
  <w:footnote w:type="continuationSeparator" w:id="1">
    <w:p w:rsidR="00282F88" w:rsidRDefault="00282F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579B3" w:rsidRPr="00000126" w:rsidRDefault="006579B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0</w:t>
    </w:r>
    <w:r w:rsidR="0053732D">
      <w:rPr>
        <w:rFonts w:ascii="Tahoma" w:hAnsi="Tahoma" w:cs="Tahoma"/>
        <w:i/>
        <w:sz w:val="16"/>
        <w:szCs w:val="16"/>
        <w:lang w:val="es-ES_tradnl"/>
      </w:rPr>
      <w:t>9</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34">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5">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6">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37">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8"/>
  </w:num>
  <w:num w:numId="3">
    <w:abstractNumId w:val="31"/>
  </w:num>
  <w:num w:numId="4">
    <w:abstractNumId w:val="33"/>
  </w:num>
  <w:num w:numId="5">
    <w:abstractNumId w:val="32"/>
  </w:num>
  <w:num w:numId="6">
    <w:abstractNumId w:val="35"/>
  </w:num>
  <w:num w:numId="7">
    <w:abstractNumId w:val="34"/>
  </w:num>
  <w:num w:numId="8">
    <w:abstractNumId w:val="37"/>
  </w:num>
  <w:num w:numId="9">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4131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0F77DB"/>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A4410"/>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7D6"/>
    <w:rsid w:val="00D5400F"/>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81D"/>
    <w:rsid w:val="00FE6768"/>
    <w:rsid w:val="00FF029D"/>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4131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3042</TotalTime>
  <Pages>15</Pages>
  <Words>3145</Words>
  <Characters>17298</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254</cp:revision>
  <cp:lastPrinted>2009-12-29T11:19:00Z</cp:lastPrinted>
  <dcterms:created xsi:type="dcterms:W3CDTF">2009-03-30T20:18:00Z</dcterms:created>
  <dcterms:modified xsi:type="dcterms:W3CDTF">2010-03-09T09:33:00Z</dcterms:modified>
</cp:coreProperties>
</file>